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D90" w14:textId="77777777" w:rsidR="005C15F5" w:rsidRPr="00613656" w:rsidRDefault="00613656">
      <w:pPr>
        <w:jc w:val="center"/>
        <w:rPr>
          <w:rFonts w:ascii="STZhongsong" w:eastAsia="STZhongsong" w:hAnsi="STZhongsong"/>
          <w:b/>
          <w:sz w:val="44"/>
          <w:szCs w:val="44"/>
        </w:rPr>
      </w:pPr>
      <w:r w:rsidRPr="00613656">
        <w:rPr>
          <w:rFonts w:ascii="STZhongsong" w:eastAsia="STZhongsong" w:hAnsi="STZhongsong" w:hint="eastAsia"/>
          <w:b/>
          <w:sz w:val="44"/>
          <w:szCs w:val="44"/>
        </w:rPr>
        <w:t>吉林省住建系统行政执法文书式样</w:t>
      </w:r>
    </w:p>
    <w:p w14:paraId="3D2D1238" w14:textId="77777777" w:rsidR="005C15F5" w:rsidRPr="00613656" w:rsidRDefault="005C15F5">
      <w:pPr>
        <w:jc w:val="center"/>
        <w:rPr>
          <w:sz w:val="30"/>
          <w:szCs w:val="30"/>
          <w:lang w:val="zh-CN"/>
        </w:rPr>
      </w:pPr>
    </w:p>
    <w:p w14:paraId="0520CA82" w14:textId="77777777" w:rsidR="005C15F5" w:rsidRPr="00613656" w:rsidRDefault="00613656">
      <w:pPr>
        <w:jc w:val="center"/>
        <w:rPr>
          <w:rFonts w:ascii="STZhongsong" w:eastAsia="STZhongsong" w:hAnsi="STZhongsong"/>
          <w:b/>
          <w:sz w:val="30"/>
          <w:szCs w:val="30"/>
        </w:rPr>
      </w:pPr>
      <w:r w:rsidRPr="00613656">
        <w:rPr>
          <w:sz w:val="30"/>
          <w:szCs w:val="30"/>
          <w:lang w:val="zh-CN"/>
        </w:rPr>
        <w:t>目录</w:t>
      </w:r>
    </w:p>
    <w:p w14:paraId="5605A0BC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61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1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立案审批表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1</w:t>
        </w:r>
      </w:hyperlink>
    </w:p>
    <w:p w14:paraId="30F43F63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63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2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现场检查记录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2</w:t>
        </w:r>
      </w:hyperlink>
    </w:p>
    <w:p w14:paraId="253092CE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64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3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现场处理措施决定书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4</w:t>
        </w:r>
      </w:hyperlink>
    </w:p>
    <w:p w14:paraId="537CBA82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65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4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责令限期整改指令书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5</w:t>
        </w:r>
      </w:hyperlink>
    </w:p>
    <w:p w14:paraId="730BE69D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66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5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整改复查意见书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6</w:t>
        </w:r>
      </w:hyperlink>
    </w:p>
    <w:p w14:paraId="2A9B09A0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68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6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查封扣押决定书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7</w:t>
        </w:r>
      </w:hyperlink>
    </w:p>
    <w:p w14:paraId="18CD0AE1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69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7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查封扣押（场所、设施、财物）清单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8</w:t>
        </w:r>
      </w:hyperlink>
    </w:p>
    <w:p w14:paraId="0D2725B8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71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8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查封扣押处理决定书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9</w:t>
        </w:r>
      </w:hyperlink>
    </w:p>
    <w:p w14:paraId="31DEBE5D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72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9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 xml:space="preserve"> 停止供电（供应民用爆炸物品）决定书</w:t>
        </w:r>
        <w:bookmarkStart w:id="0" w:name="_Hlk88116751"/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</w:r>
        <w:bookmarkEnd w:id="0"/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>10</w:t>
        </w:r>
      </w:hyperlink>
    </w:p>
    <w:p w14:paraId="4939CA4E" w14:textId="3CCB0E12" w:rsidR="005C15F5" w:rsidRPr="00613656" w:rsidRDefault="00BC1653" w:rsidP="00BC1653">
      <w:pPr>
        <w:pStyle w:val="TOC2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73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10</w:t>
        </w:r>
        <w:r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停止供电（供应民用爆炸物品）通知书</w:t>
        </w:r>
      </w:hyperlink>
      <w:r w:rsidRPr="00BC1653">
        <w:rPr>
          <w:rStyle w:val="a7"/>
          <w:rFonts w:asciiTheme="minorEastAsia" w:eastAsiaTheme="minorEastAsia" w:hAnsiTheme="minorEastAsia"/>
          <w:color w:val="auto"/>
          <w:sz w:val="28"/>
          <w:szCs w:val="28"/>
          <w:u w:val="none"/>
        </w:rPr>
        <w:tab/>
      </w:r>
      <w:r>
        <w:rPr>
          <w:rStyle w:val="a7"/>
          <w:rFonts w:asciiTheme="minorEastAsia" w:eastAsiaTheme="minorEastAsia" w:hAnsiTheme="minorEastAsia"/>
          <w:color w:val="auto"/>
          <w:sz w:val="28"/>
          <w:szCs w:val="28"/>
          <w:u w:val="none"/>
        </w:rPr>
        <w:t>11</w:t>
      </w:r>
      <w:r w:rsidR="00613656" w:rsidRPr="00613656">
        <w:rPr>
          <w:rFonts w:asciiTheme="minorEastAsia" w:eastAsiaTheme="minorEastAsia" w:hAnsiTheme="minorEastAsia" w:hint="eastAsia"/>
          <w:sz w:val="28"/>
          <w:szCs w:val="28"/>
        </w:rPr>
        <w:t xml:space="preserve">                  </w:t>
      </w:r>
    </w:p>
    <w:p w14:paraId="4912E7FB" w14:textId="09DB0E4A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74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11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恢复供电（供应民用爆炸物品）通知书</w:t>
        </w:r>
      </w:hyperlink>
      <w:r w:rsidRPr="00BC1653">
        <w:rPr>
          <w:rStyle w:val="a7"/>
          <w:rFonts w:asciiTheme="minorEastAsia" w:eastAsiaTheme="minorEastAsia" w:hAnsiTheme="minorEastAsia"/>
          <w:color w:val="auto"/>
          <w:sz w:val="28"/>
          <w:szCs w:val="28"/>
          <w:u w:val="none"/>
        </w:rPr>
        <w:tab/>
      </w:r>
      <w:r>
        <w:rPr>
          <w:rStyle w:val="a7"/>
          <w:rFonts w:asciiTheme="minorEastAsia" w:eastAsiaTheme="minorEastAsia" w:hAnsiTheme="minorEastAsia"/>
          <w:color w:val="auto"/>
          <w:sz w:val="28"/>
          <w:szCs w:val="28"/>
          <w:u w:val="none"/>
        </w:rPr>
        <w:t>12</w:t>
      </w:r>
      <w:r w:rsidR="00613656" w:rsidRPr="00613656">
        <w:rPr>
          <w:rFonts w:asciiTheme="minorEastAsia" w:eastAsiaTheme="minorEastAsia" w:hAnsiTheme="minorEastAsia" w:hint="eastAsia"/>
          <w:sz w:val="28"/>
          <w:szCs w:val="28"/>
        </w:rPr>
        <w:t xml:space="preserve">                 </w:t>
      </w:r>
    </w:p>
    <w:p w14:paraId="755A5342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76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12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询问笔录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13</w:t>
        </w:r>
      </w:hyperlink>
    </w:p>
    <w:p w14:paraId="25390B55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77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13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勘验笔录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1</w:t>
        </w:r>
      </w:hyperlink>
      <w:r w:rsidR="00613656" w:rsidRPr="00613656">
        <w:rPr>
          <w:rFonts w:asciiTheme="minorEastAsia" w:eastAsiaTheme="minorEastAsia" w:hAnsiTheme="minorEastAsia"/>
          <w:sz w:val="28"/>
          <w:szCs w:val="28"/>
        </w:rPr>
        <w:t>5</w:t>
      </w:r>
    </w:p>
    <w:p w14:paraId="18747534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79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14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先行登记保存证据审批表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17</w:t>
        </w:r>
      </w:hyperlink>
    </w:p>
    <w:p w14:paraId="46C0FDA5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80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15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先行登记保存证据通知书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18</w:t>
        </w:r>
      </w:hyperlink>
    </w:p>
    <w:p w14:paraId="74CF6DCB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81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16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先行登记保存证据处理审批表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19</w:t>
        </w:r>
      </w:hyperlink>
    </w:p>
    <w:p w14:paraId="54B3F031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82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17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先行登记保存证据处理决定书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20</w:t>
        </w:r>
      </w:hyperlink>
    </w:p>
    <w:p w14:paraId="161273ED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84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18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行政处罚告知书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22</w:t>
        </w:r>
      </w:hyperlink>
    </w:p>
    <w:p w14:paraId="5CF602B1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85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19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当事人陈述申辩笔录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23</w:t>
        </w:r>
      </w:hyperlink>
    </w:p>
    <w:p w14:paraId="64D237F6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87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20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行政处罚听证会通知书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25</w:t>
        </w:r>
      </w:hyperlink>
    </w:p>
    <w:p w14:paraId="6FB9B547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88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21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听证笔录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26</w:t>
        </w:r>
      </w:hyperlink>
    </w:p>
    <w:p w14:paraId="426C47A0" w14:textId="77777777" w:rsidR="005C15F5" w:rsidRPr="00613656" w:rsidRDefault="00BC1653">
      <w:pPr>
        <w:pStyle w:val="TOC2"/>
        <w:rPr>
          <w:rFonts w:asciiTheme="minorEastAsia" w:eastAsiaTheme="minorEastAsia" w:hAnsiTheme="minorEastAsia"/>
          <w:sz w:val="28"/>
          <w:szCs w:val="28"/>
        </w:rPr>
      </w:pPr>
      <w:hyperlink w:anchor="_Toc472338289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22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听证会报告书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28</w:t>
        </w:r>
      </w:hyperlink>
    </w:p>
    <w:p w14:paraId="4F048F14" w14:textId="18FA3F97" w:rsidR="005C15F5" w:rsidRPr="00613656" w:rsidRDefault="00613656">
      <w:pPr>
        <w:pStyle w:val="TOC2"/>
        <w:rPr>
          <w:rFonts w:eastAsiaTheme="minorEastAsia"/>
        </w:rPr>
      </w:pPr>
      <w:r w:rsidRPr="00613656">
        <w:rPr>
          <w:rFonts w:asciiTheme="minorEastAsia" w:eastAsiaTheme="minorEastAsia" w:hAnsiTheme="minorEastAsia" w:hint="eastAsia"/>
          <w:sz w:val="28"/>
          <w:szCs w:val="28"/>
        </w:rPr>
        <w:t>23法制审核意见书</w:t>
      </w:r>
      <w:r w:rsidR="00BC1653" w:rsidRPr="00BC1653">
        <w:rPr>
          <w:rFonts w:asciiTheme="minorEastAsia" w:eastAsiaTheme="minorEastAsia" w:hAnsiTheme="minorEastAsia"/>
          <w:sz w:val="28"/>
          <w:szCs w:val="28"/>
        </w:rPr>
        <w:tab/>
      </w:r>
      <w:r w:rsidRPr="00613656">
        <w:rPr>
          <w:rFonts w:asciiTheme="minorEastAsia" w:eastAsiaTheme="minorEastAsia" w:hAnsiTheme="minorEastAsia" w:hint="eastAsia"/>
          <w:sz w:val="28"/>
          <w:szCs w:val="28"/>
        </w:rPr>
        <w:t>29</w:t>
      </w:r>
    </w:p>
    <w:p w14:paraId="7CF1D6D1" w14:textId="142900C2" w:rsidR="005C15F5" w:rsidRPr="00613656" w:rsidRDefault="00BC1653">
      <w:pPr>
        <w:pStyle w:val="TOC2"/>
        <w:ind w:leftChars="0" w:left="0" w:firstLineChars="200" w:firstLine="420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90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2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4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案件处理呈批表</w:t>
        </w:r>
        <w:r w:rsidRPr="00BC1653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ab/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3</w:t>
        </w:r>
      </w:hyperlink>
      <w:r w:rsidR="00613656" w:rsidRPr="00613656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14:paraId="64CB06FC" w14:textId="49BB060C" w:rsidR="005C15F5" w:rsidRPr="00613656" w:rsidRDefault="00613656">
      <w:pPr>
        <w:pStyle w:val="TOC2"/>
        <w:rPr>
          <w:rFonts w:ascii="宋体" w:eastAsia="宋体" w:hAnsi="宋体" w:cs="宋体"/>
          <w:sz w:val="28"/>
          <w:szCs w:val="28"/>
        </w:rPr>
      </w:pPr>
      <w:r w:rsidRPr="00613656">
        <w:rPr>
          <w:rFonts w:ascii="宋体" w:eastAsia="宋体" w:hAnsi="宋体" w:cs="宋体" w:hint="eastAsia"/>
          <w:sz w:val="28"/>
          <w:szCs w:val="28"/>
        </w:rPr>
        <w:t>25 行政处罚集体讨论记录</w:t>
      </w:r>
      <w:r w:rsidR="00BC1653" w:rsidRPr="00BC1653">
        <w:rPr>
          <w:rFonts w:ascii="宋体" w:eastAsia="宋体" w:hAnsi="宋体" w:cs="宋体"/>
          <w:sz w:val="28"/>
          <w:szCs w:val="28"/>
        </w:rPr>
        <w:tab/>
      </w:r>
      <w:r w:rsidRPr="00613656">
        <w:rPr>
          <w:rFonts w:ascii="宋体" w:eastAsia="宋体" w:hAnsi="宋体" w:cs="宋体" w:hint="eastAsia"/>
          <w:sz w:val="28"/>
          <w:szCs w:val="28"/>
        </w:rPr>
        <w:t>31</w:t>
      </w:r>
    </w:p>
    <w:p w14:paraId="5BD7E383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92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2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6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简易行政处罚决定书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3</w:t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2</w:t>
        </w:r>
      </w:hyperlink>
    </w:p>
    <w:p w14:paraId="043FFCFF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94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2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7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行政处罚决定书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3</w:t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3</w:t>
        </w:r>
      </w:hyperlink>
    </w:p>
    <w:p w14:paraId="25D98566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97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2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8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加处罚款决定书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3</w:t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4</w:t>
        </w:r>
      </w:hyperlink>
    </w:p>
    <w:p w14:paraId="24DF6DD4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98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2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9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延期（分期）缴纳罚款审批表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3</w:t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5</w:t>
        </w:r>
      </w:hyperlink>
    </w:p>
    <w:p w14:paraId="2A851457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299" w:history="1">
        <w:r w:rsidR="00613656" w:rsidRPr="00613656">
          <w:rPr>
            <w:rFonts w:hint="eastAsia"/>
            <w:sz w:val="28"/>
            <w:szCs w:val="28"/>
          </w:rPr>
          <w:t>30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延期（分期）缴纳罚款批准书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3</w:t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6</w:t>
        </w:r>
      </w:hyperlink>
    </w:p>
    <w:p w14:paraId="4E6A1B88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300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3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1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文书送达回执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3</w:t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7</w:t>
        </w:r>
      </w:hyperlink>
    </w:p>
    <w:p w14:paraId="57AF06A6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301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3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2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行政强制执行事先催告书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3</w:t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8</w:t>
        </w:r>
      </w:hyperlink>
    </w:p>
    <w:p w14:paraId="709EEAC3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302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3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3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强制执行申请书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3</w:t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9</w:t>
        </w:r>
      </w:hyperlink>
    </w:p>
    <w:p w14:paraId="1BA14097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303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3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4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案件移送审批表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40</w:t>
        </w:r>
      </w:hyperlink>
    </w:p>
    <w:p w14:paraId="14379D2D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304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3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5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案件移送书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4</w:t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1</w:t>
        </w:r>
      </w:hyperlink>
    </w:p>
    <w:p w14:paraId="3495834B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306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3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6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结案审批表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4</w:t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2</w:t>
        </w:r>
      </w:hyperlink>
    </w:p>
    <w:p w14:paraId="66DA93B5" w14:textId="77777777" w:rsidR="005C15F5" w:rsidRPr="00613656" w:rsidRDefault="00BC1653">
      <w:pPr>
        <w:pStyle w:val="TOC2"/>
        <w:rPr>
          <w:rFonts w:asciiTheme="minorEastAsia" w:eastAsiaTheme="minorEastAsia" w:hAnsiTheme="minorEastAsia" w:cs="Times New Roman"/>
          <w:sz w:val="28"/>
          <w:szCs w:val="28"/>
        </w:rPr>
      </w:pPr>
      <w:hyperlink w:anchor="_Toc472338307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3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7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案卷（首页）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4</w:t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3</w:t>
        </w:r>
      </w:hyperlink>
    </w:p>
    <w:p w14:paraId="6A61812F" w14:textId="77777777" w:rsidR="005C15F5" w:rsidRPr="00613656" w:rsidRDefault="00BC1653">
      <w:pPr>
        <w:pStyle w:val="TOC2"/>
        <w:rPr>
          <w:rFonts w:asciiTheme="minorEastAsia" w:eastAsiaTheme="minorEastAsia" w:hAnsiTheme="minorEastAsia"/>
          <w:sz w:val="28"/>
          <w:szCs w:val="28"/>
          <w:shd w:val="pct10" w:color="auto" w:fill="FFFFFF"/>
        </w:rPr>
      </w:pPr>
      <w:hyperlink w:anchor="_Toc472338308" w:history="1"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>3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8</w:t>
        </w:r>
        <w:r w:rsidR="00613656" w:rsidRPr="00613656">
          <w:rPr>
            <w:rStyle w:val="a7"/>
            <w:rFonts w:asciiTheme="minorEastAsia" w:eastAsiaTheme="minorEastAsia" w:hAnsiTheme="minorEastAsia"/>
            <w:color w:val="auto"/>
            <w:sz w:val="28"/>
            <w:szCs w:val="28"/>
            <w:u w:val="none"/>
          </w:rPr>
          <w:t xml:space="preserve"> </w:t>
        </w:r>
        <w:r w:rsidR="00613656" w:rsidRPr="00613656">
          <w:rPr>
            <w:rStyle w:val="a7"/>
            <w:rFonts w:asciiTheme="minorEastAsia" w:eastAsiaTheme="minorEastAsia" w:hAnsiTheme="minorEastAsia" w:hint="eastAsia"/>
            <w:color w:val="auto"/>
            <w:sz w:val="28"/>
            <w:szCs w:val="28"/>
            <w:u w:val="none"/>
          </w:rPr>
          <w:t>卷内目录</w:t>
        </w:r>
        <w:r w:rsidR="00613656" w:rsidRPr="00613656">
          <w:rPr>
            <w:rFonts w:asciiTheme="minorEastAsia" w:eastAsiaTheme="minorEastAsia" w:hAnsiTheme="minorEastAsia"/>
            <w:sz w:val="28"/>
            <w:szCs w:val="28"/>
          </w:rPr>
          <w:tab/>
          <w:t>4</w:t>
        </w:r>
        <w:r w:rsidR="00613656" w:rsidRPr="00613656">
          <w:rPr>
            <w:rFonts w:asciiTheme="minorEastAsia" w:eastAsiaTheme="minorEastAsia" w:hAnsiTheme="minorEastAsia" w:hint="eastAsia"/>
            <w:sz w:val="28"/>
            <w:szCs w:val="28"/>
          </w:rPr>
          <w:t>4</w:t>
        </w:r>
      </w:hyperlink>
    </w:p>
    <w:sectPr w:rsidR="005C15F5" w:rsidRPr="0061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3A8"/>
    <w:rsid w:val="00053379"/>
    <w:rsid w:val="001353A8"/>
    <w:rsid w:val="00275BF8"/>
    <w:rsid w:val="003F3376"/>
    <w:rsid w:val="005C15F5"/>
    <w:rsid w:val="00613656"/>
    <w:rsid w:val="00776BD7"/>
    <w:rsid w:val="00827A3F"/>
    <w:rsid w:val="009541AA"/>
    <w:rsid w:val="009E10BE"/>
    <w:rsid w:val="00AB1F41"/>
    <w:rsid w:val="00BC1653"/>
    <w:rsid w:val="00DF5E08"/>
    <w:rsid w:val="00DF6E4D"/>
    <w:rsid w:val="2036448E"/>
    <w:rsid w:val="6162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78AA8"/>
  <w15:docId w15:val="{0FABCDD4-6B62-43F6-9895-F3438A06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296"/>
      </w:tabs>
      <w:ind w:leftChars="200" w:left="420"/>
    </w:pPr>
    <w:rPr>
      <w:rFonts w:ascii="黑体" w:eastAsia="黑体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Calibri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 根根</cp:lastModifiedBy>
  <cp:revision>6</cp:revision>
  <cp:lastPrinted>2021-11-18T00:34:00Z</cp:lastPrinted>
  <dcterms:created xsi:type="dcterms:W3CDTF">2018-05-31T01:02:00Z</dcterms:created>
  <dcterms:modified xsi:type="dcterms:W3CDTF">2021-11-18T00:34:00Z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0F5E05F5C82C44889E74B4D3043724D2</vt:lpwstr>
  </property>
</Properties>
</file>