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399"/>
        <w:gridCol w:w="3074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36"/>
                <w:szCs w:val="36"/>
                <w:lang w:eastAsia="zh-CN"/>
              </w:rPr>
              <w:t>住建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局行政执法情况统计表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报送单位（公章）：四平市住房和城乡建设局                     报送时间：  2023年 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0    人         0     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2起   159747.76 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2 起   159747.76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2 起   159747.76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    起                       0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0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0     起                            0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0       起           0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0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0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 0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0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0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0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0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0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应告知当事人听证   0 起                      已组织听证  0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填表人： 李琪                             电话：3269028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注：1.金额单位为元；2.较重行政处罚金额是指对公民处2000元以上罚款，对法人或组织1万元以上罚款。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TZhMDY1ZGY4YjMxMTRhOGEzYzQ0YjE3MzY2ZGYifQ=="/>
  </w:docVars>
  <w:rsids>
    <w:rsidRoot w:val="00000000"/>
    <w:rsid w:val="059F76D1"/>
    <w:rsid w:val="05BB7688"/>
    <w:rsid w:val="11C746B4"/>
    <w:rsid w:val="21F47432"/>
    <w:rsid w:val="239676F1"/>
    <w:rsid w:val="23B31F5C"/>
    <w:rsid w:val="271E69A5"/>
    <w:rsid w:val="2A7166A1"/>
    <w:rsid w:val="2DA74555"/>
    <w:rsid w:val="301A1B15"/>
    <w:rsid w:val="39CC2FF9"/>
    <w:rsid w:val="43EC5ABA"/>
    <w:rsid w:val="44E44C14"/>
    <w:rsid w:val="49EE0547"/>
    <w:rsid w:val="507933B8"/>
    <w:rsid w:val="51355B65"/>
    <w:rsid w:val="525F23ED"/>
    <w:rsid w:val="58D7569F"/>
    <w:rsid w:val="68F54A87"/>
    <w:rsid w:val="72FB83AB"/>
    <w:rsid w:val="7EBF791D"/>
    <w:rsid w:val="7F115324"/>
    <w:rsid w:val="7F626F34"/>
    <w:rsid w:val="7FFE5EDE"/>
    <w:rsid w:val="FD9F2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601</Characters>
  <Lines>0</Lines>
  <Paragraphs>0</Paragraphs>
  <TotalTime>0</TotalTime>
  <ScaleCrop>false</ScaleCrop>
  <LinksUpToDate>false</LinksUpToDate>
  <CharactersWithSpaces>1109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2019-06-11T15:49:00Z</dcterms:created>
  <dc:creator>Administrator</dc:creator>
  <cp:lastModifiedBy>李琪</cp:lastModifiedBy>
  <cp:lastPrinted>2023-01-04T07:46:00Z</cp:lastPrinted>
  <dcterms:modified xsi:type="dcterms:W3CDTF">2023-01-29T04:19:24Z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AD969782F2D047D7A0DE5D2EF7888DFF</vt:lpwstr>
  </property>
</Properties>
</file>